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B86" w:rsidRPr="000F6C2B" w:rsidRDefault="00C33B86" w:rsidP="00C33B86">
      <w:pPr>
        <w:widowControl w:val="0"/>
        <w:shd w:val="clear" w:color="auto" w:fill="FF0000"/>
        <w:tabs>
          <w:tab w:val="left" w:pos="-142"/>
        </w:tabs>
        <w:spacing w:after="0" w:line="276" w:lineRule="auto"/>
        <w:ind w:left="-142" w:right="-720"/>
        <w:rPr>
          <w:rFonts w:ascii="Myriad Pro" w:hAnsi="Myriad Pro"/>
          <w:b/>
          <w:color w:val="FFFFFF"/>
          <w:sz w:val="36"/>
          <w:szCs w:val="36"/>
          <w:lang w:eastAsia="ru-RU"/>
        </w:rPr>
      </w:pPr>
      <w:r w:rsidRPr="000F6C2B">
        <w:rPr>
          <w:rFonts w:ascii="Myriad Pro" w:hAnsi="Myriad Pro"/>
          <w:b/>
          <w:color w:val="FFFFFF"/>
          <w:sz w:val="36"/>
          <w:szCs w:val="36"/>
          <w:lang w:eastAsia="ru-RU"/>
        </w:rPr>
        <w:t xml:space="preserve">ДОКУМЕНТЫ ДЛЯ ФИЗИЧЕСКИХ ЛИЦ, </w:t>
      </w:r>
    </w:p>
    <w:p w:rsidR="00C33B86" w:rsidRPr="000F6C2B" w:rsidRDefault="00C33B86" w:rsidP="00C33B86">
      <w:pPr>
        <w:widowControl w:val="0"/>
        <w:shd w:val="clear" w:color="auto" w:fill="FF0000"/>
        <w:tabs>
          <w:tab w:val="left" w:pos="-142"/>
        </w:tabs>
        <w:spacing w:after="0" w:line="276" w:lineRule="auto"/>
        <w:ind w:left="-142" w:right="-720"/>
        <w:rPr>
          <w:rFonts w:ascii="Myriad Pro" w:hAnsi="Myriad Pro"/>
          <w:b/>
          <w:color w:val="FFFFFF"/>
          <w:sz w:val="36"/>
          <w:szCs w:val="36"/>
          <w:lang w:eastAsia="ru-RU"/>
        </w:rPr>
      </w:pPr>
      <w:r w:rsidRPr="000F6C2B">
        <w:rPr>
          <w:rFonts w:ascii="Myriad Pro" w:hAnsi="Myriad Pro"/>
          <w:b/>
          <w:color w:val="FFFFFF"/>
          <w:sz w:val="36"/>
          <w:szCs w:val="36"/>
          <w:lang w:eastAsia="ru-RU"/>
        </w:rPr>
        <w:t xml:space="preserve">НЕ ЯВЛЯЮЩИХСЯ ИНДИВИДУАЛЬНЫМИ ПРЕДПРИНИМАТЕЛЯМИ, </w:t>
      </w:r>
    </w:p>
    <w:p w:rsidR="00C33B86" w:rsidRPr="000F6C2B" w:rsidRDefault="00C33B86" w:rsidP="00C33B86">
      <w:pPr>
        <w:widowControl w:val="0"/>
        <w:shd w:val="clear" w:color="auto" w:fill="FF0000"/>
        <w:tabs>
          <w:tab w:val="left" w:pos="-142"/>
        </w:tabs>
        <w:spacing w:after="0" w:line="276" w:lineRule="auto"/>
        <w:ind w:left="-142" w:right="-720"/>
        <w:rPr>
          <w:rFonts w:ascii="Myriad Pro" w:hAnsi="Myriad Pro"/>
          <w:b/>
          <w:color w:val="FFFFFF"/>
          <w:sz w:val="36"/>
          <w:szCs w:val="36"/>
          <w:lang w:eastAsia="ru-RU"/>
        </w:rPr>
      </w:pPr>
      <w:r w:rsidRPr="000F6C2B">
        <w:rPr>
          <w:rFonts w:ascii="Myriad Pro" w:hAnsi="Myriad Pro"/>
          <w:b/>
          <w:color w:val="FFFFFF"/>
          <w:sz w:val="36"/>
          <w:szCs w:val="36"/>
          <w:lang w:eastAsia="ru-RU"/>
        </w:rPr>
        <w:t xml:space="preserve">ПРИМЕНЯЮЩИХ СПЕЦИАЛЬНЫЙ НАЛОГОВЫЙ РЕЖИМ </w:t>
      </w:r>
    </w:p>
    <w:p w:rsidR="00C33B86" w:rsidRPr="000F6C2B" w:rsidRDefault="00C33B86" w:rsidP="00C33B86">
      <w:pPr>
        <w:widowControl w:val="0"/>
        <w:shd w:val="clear" w:color="auto" w:fill="FF0000"/>
        <w:tabs>
          <w:tab w:val="left" w:pos="-142"/>
        </w:tabs>
        <w:spacing w:after="0" w:line="276" w:lineRule="auto"/>
        <w:ind w:left="-142" w:right="-720"/>
        <w:rPr>
          <w:rFonts w:ascii="Myriad Pro" w:hAnsi="Myriad Pro"/>
          <w:b/>
          <w:color w:val="FFFFFF"/>
          <w:sz w:val="36"/>
          <w:szCs w:val="36"/>
          <w:lang w:eastAsia="ru-RU"/>
        </w:rPr>
      </w:pPr>
      <w:r w:rsidRPr="000F6C2B">
        <w:rPr>
          <w:rFonts w:ascii="Myriad Pro" w:hAnsi="Myriad Pro"/>
          <w:b/>
          <w:color w:val="FFFFFF"/>
          <w:sz w:val="36"/>
          <w:szCs w:val="36"/>
          <w:lang w:eastAsia="ru-RU"/>
        </w:rPr>
        <w:t>«НАЛОГ НА ПРОФЕССИОНАЛЬНЫЙ ДОХОД»</w:t>
      </w:r>
    </w:p>
    <w:p w:rsidR="00C33B86" w:rsidRDefault="00C33B86" w:rsidP="00C33B86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b/>
          <w:color w:val="833C0B"/>
          <w:sz w:val="24"/>
          <w:szCs w:val="24"/>
          <w:lang w:eastAsia="ru-RU"/>
        </w:rPr>
      </w:pPr>
      <w:r w:rsidRPr="00794E28">
        <w:rPr>
          <w:rFonts w:ascii="Myriad Pro" w:hAnsi="Myriad Pro"/>
          <w:b/>
          <w:color w:val="833C0B"/>
          <w:sz w:val="24"/>
          <w:szCs w:val="24"/>
          <w:lang w:eastAsia="ru-RU"/>
        </w:rPr>
        <w:t>ДОКУМЕНТЫ ДЛЯ ПРЕДВАРИТЕЛЬНОЙ ОЦЕНКИ ВОЗМОЖНОСТИ ПРЕДОСТА</w:t>
      </w:r>
      <w:r>
        <w:rPr>
          <w:rFonts w:ascii="Myriad Pro" w:hAnsi="Myriad Pro"/>
          <w:b/>
          <w:color w:val="833C0B"/>
          <w:sz w:val="24"/>
          <w:szCs w:val="24"/>
          <w:lang w:eastAsia="ru-RU"/>
        </w:rPr>
        <w:t>В</w:t>
      </w:r>
      <w:r w:rsidRPr="00794E28">
        <w:rPr>
          <w:rFonts w:ascii="Myriad Pro" w:hAnsi="Myriad Pro"/>
          <w:b/>
          <w:color w:val="833C0B"/>
          <w:sz w:val="24"/>
          <w:szCs w:val="24"/>
          <w:lang w:eastAsia="ru-RU"/>
        </w:rPr>
        <w:t>ЛЕНИЯ МИКРОЗАЙМА</w:t>
      </w:r>
    </w:p>
    <w:p w:rsidR="00C33B86" w:rsidRPr="00794E28" w:rsidRDefault="00C33B86" w:rsidP="00C33B86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>1</w:t>
      </w:r>
      <w:r w:rsidRPr="00794E28">
        <w:rPr>
          <w:rFonts w:ascii="Myriad Pro" w:hAnsi="Myriad Pro"/>
          <w:color w:val="833C0B"/>
          <w:sz w:val="24"/>
          <w:szCs w:val="24"/>
          <w:lang w:eastAsia="ru-RU"/>
        </w:rPr>
        <w:t xml:space="preserve">. Заявление на получение микрозайма (Заявление анкета на получения микрозайма) по форме Фонда (выдается в Фонде, размещено на сайте Фонда </w:t>
      </w:r>
      <w:hyperlink r:id="rId4" w:history="1">
        <w:r w:rsidRPr="00794E28">
          <w:rPr>
            <w:rStyle w:val="a6"/>
            <w:rFonts w:ascii="Myriad Pro" w:hAnsi="Myriad Pro"/>
            <w:sz w:val="24"/>
            <w:szCs w:val="24"/>
            <w:lang w:eastAsia="ru-RU"/>
          </w:rPr>
          <w:t>www.fundmicro86.ru</w:t>
        </w:r>
      </w:hyperlink>
      <w:r w:rsidRPr="00794E28">
        <w:rPr>
          <w:rFonts w:ascii="Myriad Pro" w:hAnsi="Myriad Pro"/>
          <w:color w:val="833C0B"/>
          <w:sz w:val="24"/>
          <w:szCs w:val="24"/>
          <w:lang w:eastAsia="ru-RU"/>
        </w:rPr>
        <w:t>)</w:t>
      </w:r>
      <w:r>
        <w:rPr>
          <w:rFonts w:ascii="Myriad Pro" w:hAnsi="Myriad Pro"/>
          <w:color w:val="833C0B"/>
          <w:sz w:val="24"/>
          <w:szCs w:val="24"/>
          <w:lang w:eastAsia="ru-RU"/>
        </w:rPr>
        <w:t>.</w:t>
      </w:r>
    </w:p>
    <w:p w:rsidR="00C33B86" w:rsidRPr="00794E28" w:rsidRDefault="00C33B86" w:rsidP="00C33B86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>2</w:t>
      </w:r>
      <w:r w:rsidRPr="00794E28">
        <w:rPr>
          <w:rFonts w:ascii="Myriad Pro" w:hAnsi="Myriad Pro"/>
          <w:color w:val="833C0B"/>
          <w:sz w:val="24"/>
          <w:szCs w:val="24"/>
          <w:lang w:eastAsia="ru-RU"/>
        </w:rPr>
        <w:t>. Паспорт (все страницы)</w:t>
      </w:r>
      <w:r>
        <w:rPr>
          <w:rStyle w:val="a5"/>
          <w:rFonts w:ascii="Myriad Pro" w:hAnsi="Myriad Pro"/>
          <w:color w:val="833C0B"/>
          <w:sz w:val="24"/>
          <w:szCs w:val="24"/>
          <w:lang w:eastAsia="ru-RU"/>
        </w:rPr>
        <w:t>.</w:t>
      </w:r>
      <w:r w:rsidRPr="00DC4CFC">
        <w:rPr>
          <w:rFonts w:ascii="Myriad Pro" w:hAnsi="Myriad Pro"/>
          <w:color w:val="833C0B"/>
          <w:sz w:val="24"/>
          <w:szCs w:val="24"/>
          <w:lang w:eastAsia="ru-RU"/>
        </w:rPr>
        <w:t xml:space="preserve"> </w:t>
      </w:r>
      <w:r w:rsidRPr="00794E28">
        <w:rPr>
          <w:rFonts w:ascii="Myriad Pro" w:hAnsi="Myriad Pro"/>
          <w:color w:val="833C0B"/>
          <w:sz w:val="24"/>
          <w:szCs w:val="24"/>
          <w:lang w:eastAsia="ru-RU"/>
        </w:rPr>
        <w:t>*</w:t>
      </w:r>
    </w:p>
    <w:p w:rsidR="00C33B86" w:rsidRPr="00794E28" w:rsidRDefault="00C33B86" w:rsidP="00C33B86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b/>
          <w:color w:val="833C0B"/>
          <w:sz w:val="24"/>
          <w:szCs w:val="24"/>
          <w:lang w:eastAsia="ru-RU"/>
        </w:rPr>
      </w:pPr>
    </w:p>
    <w:p w:rsidR="00C33B86" w:rsidRPr="00794E28" w:rsidRDefault="00C33B86" w:rsidP="00C33B86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b/>
          <w:color w:val="833C0B"/>
          <w:sz w:val="24"/>
          <w:szCs w:val="24"/>
          <w:lang w:eastAsia="ru-RU"/>
        </w:rPr>
      </w:pPr>
      <w:r w:rsidRPr="00794E28">
        <w:rPr>
          <w:rFonts w:ascii="Myriad Pro" w:hAnsi="Myriad Pro"/>
          <w:b/>
          <w:color w:val="833C0B"/>
          <w:sz w:val="24"/>
          <w:szCs w:val="24"/>
          <w:lang w:eastAsia="ru-RU"/>
        </w:rPr>
        <w:t>ДОКУМЕНТЫ ДЛЯ ОСНОВНОЙ ОЦЕНКИ ВОЗМОЖНОСТИ ПРЕДОСТА</w:t>
      </w:r>
      <w:r>
        <w:rPr>
          <w:rFonts w:ascii="Myriad Pro" w:hAnsi="Myriad Pro"/>
          <w:b/>
          <w:color w:val="833C0B"/>
          <w:sz w:val="24"/>
          <w:szCs w:val="24"/>
          <w:lang w:eastAsia="ru-RU"/>
        </w:rPr>
        <w:t>В</w:t>
      </w:r>
      <w:r w:rsidRPr="00794E28">
        <w:rPr>
          <w:rFonts w:ascii="Myriad Pro" w:hAnsi="Myriad Pro"/>
          <w:b/>
          <w:color w:val="833C0B"/>
          <w:sz w:val="24"/>
          <w:szCs w:val="24"/>
          <w:lang w:eastAsia="ru-RU"/>
        </w:rPr>
        <w:t>ЛЕНИЯ МИКРОЗАЙМА</w:t>
      </w:r>
    </w:p>
    <w:p w:rsidR="00C33B86" w:rsidRPr="00FB2EAE" w:rsidRDefault="00C33B86" w:rsidP="00C33B86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>3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. Справка ФНС о постановке на учет (снятии с учета) физического лица в качестве налогоплательщика налога на профессиональный доход. Справка может быть предоставлена как в бумажном, так и в электронном виде (дата выдачи – не позднее 30 дней до дня предоставления полного пакета документов Заемщиком в Фонд, в соответствии с приложениями </w:t>
      </w:r>
      <w:r>
        <w:rPr>
          <w:rFonts w:ascii="Myriad Pro" w:hAnsi="Myriad Pro"/>
          <w:color w:val="833C0B"/>
          <w:sz w:val="24"/>
          <w:szCs w:val="24"/>
          <w:lang w:eastAsia="ru-RU"/>
        </w:rPr>
        <w:t>14-16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). </w:t>
      </w:r>
    </w:p>
    <w:p w:rsidR="00C33B86" w:rsidRPr="00FB2EAE" w:rsidRDefault="00C33B86" w:rsidP="00C33B86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>4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. Справка ФНС о состоянии расчетов (доходах) по налогу на профессиональный доход не менее, чем за последние </w:t>
      </w:r>
      <w:r>
        <w:rPr>
          <w:rFonts w:ascii="Myriad Pro" w:hAnsi="Myriad Pro"/>
          <w:color w:val="833C0B"/>
          <w:sz w:val="24"/>
          <w:szCs w:val="24"/>
          <w:lang w:eastAsia="ru-RU"/>
        </w:rPr>
        <w:t>12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 календарных месяцев (или за период применения указанного налогового режима, если он составляет менее </w:t>
      </w:r>
      <w:r>
        <w:rPr>
          <w:rFonts w:ascii="Myriad Pro" w:hAnsi="Myriad Pro"/>
          <w:color w:val="833C0B"/>
          <w:sz w:val="24"/>
          <w:szCs w:val="24"/>
          <w:lang w:eastAsia="ru-RU"/>
        </w:rPr>
        <w:t>12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 месяцев) предшествующих, месяцу предоставления полного пакета документов Заемщиком в Фонд, в соответствии с приложениями </w:t>
      </w:r>
      <w:r>
        <w:rPr>
          <w:rFonts w:ascii="Myriad Pro" w:hAnsi="Myriad Pro"/>
          <w:color w:val="833C0B"/>
          <w:sz w:val="24"/>
          <w:szCs w:val="24"/>
          <w:lang w:eastAsia="ru-RU"/>
        </w:rPr>
        <w:t>14-16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. Справка может быть предоставлена как в бумажном, так и в электронном виде.</w:t>
      </w:r>
    </w:p>
    <w:p w:rsidR="00C33B86" w:rsidRDefault="00C33B86" w:rsidP="00C33B86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>5</w:t>
      </w:r>
      <w:r w:rsidRPr="00FB2EAE">
        <w:rPr>
          <w:rFonts w:ascii="Myriad Pro" w:hAnsi="Myriad Pro"/>
          <w:color w:val="833C0B"/>
          <w:sz w:val="24"/>
          <w:szCs w:val="24"/>
          <w:lang w:eastAsia="ru-RU"/>
        </w:rPr>
        <w:t>. Справка об исполнении обязанности по уплате налогов, сборов, страховых взносов, пеней, штрафов, процентов, по состоянию на любую дату в течение периода, равного 30 календарным дням, предшествующего дате заключения (подписания) договора займа.  Справка может быть предоставлена как в бумажном, так и в электронном виде.</w:t>
      </w:r>
    </w:p>
    <w:p w:rsidR="00DC1264" w:rsidRPr="00DC1264" w:rsidRDefault="00DC1264" w:rsidP="00C33B86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val="x-none"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 xml:space="preserve">6. </w:t>
      </w:r>
      <w:r w:rsidRPr="00B12495">
        <w:rPr>
          <w:rFonts w:ascii="Myriad Pro" w:hAnsi="Myriad Pro"/>
          <w:color w:val="833C0B"/>
          <w:sz w:val="24"/>
          <w:szCs w:val="24"/>
          <w:lang w:eastAsia="ru-RU"/>
        </w:rPr>
        <w:t>Сведения о доходах и расходах за последние 12 месяцев предшествующих, месяцу предоставления полного пакета документов Заемщиком в Фонд (</w:t>
      </w:r>
      <w:r w:rsidRPr="00B501C8">
        <w:rPr>
          <w:rFonts w:ascii="Myriad Pro" w:hAnsi="Myriad Pro"/>
          <w:color w:val="833C0B"/>
          <w:sz w:val="24"/>
          <w:szCs w:val="24"/>
          <w:lang w:eastAsia="ru-RU"/>
        </w:rPr>
        <w:t xml:space="preserve">форма выдается в Фонде и размещена на сайте Фонда </w:t>
      </w:r>
      <w:hyperlink r:id="rId5" w:history="1">
        <w:r w:rsidRPr="00B501C8">
          <w:rPr>
            <w:rStyle w:val="a6"/>
            <w:rFonts w:ascii="Myriad Pro" w:hAnsi="Myriad Pro"/>
            <w:sz w:val="24"/>
            <w:szCs w:val="24"/>
            <w:lang w:eastAsia="ru-RU"/>
          </w:rPr>
          <w:t>www.fundmicro86.ru</w:t>
        </w:r>
      </w:hyperlink>
      <w:r w:rsidRPr="00B12495">
        <w:rPr>
          <w:rFonts w:ascii="Myriad Pro" w:hAnsi="Myriad Pro"/>
          <w:color w:val="833C0B"/>
          <w:sz w:val="24"/>
          <w:szCs w:val="24"/>
          <w:lang w:eastAsia="ru-RU"/>
        </w:rPr>
        <w:t>).</w:t>
      </w:r>
    </w:p>
    <w:p w:rsidR="00C33B86" w:rsidRPr="00FB2EAE" w:rsidRDefault="00DC1264" w:rsidP="00C33B86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>7</w:t>
      </w:r>
      <w:r w:rsidR="00C33B86" w:rsidRPr="00FB2EAE">
        <w:rPr>
          <w:rFonts w:ascii="Myriad Pro" w:hAnsi="Myriad Pro"/>
          <w:color w:val="833C0B"/>
          <w:sz w:val="24"/>
          <w:szCs w:val="24"/>
          <w:lang w:eastAsia="ru-RU"/>
        </w:rPr>
        <w:t>. Реквизиты расчетного или текущего счета.</w:t>
      </w:r>
    </w:p>
    <w:p w:rsidR="00C33B86" w:rsidRDefault="00DC1264" w:rsidP="00C33B86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>8</w:t>
      </w:r>
      <w:r w:rsidR="00C33B86" w:rsidRPr="00FB2EAE">
        <w:rPr>
          <w:rFonts w:ascii="Myriad Pro" w:hAnsi="Myriad Pro"/>
          <w:color w:val="833C0B"/>
          <w:sz w:val="24"/>
          <w:szCs w:val="24"/>
          <w:lang w:eastAsia="ru-RU"/>
        </w:rPr>
        <w:t>. Копия страхового свидетельства государственного пенсионного страхования, либо иной документ, подтверждающий регистрацию в системе индивидуального (персонифицированного) учета, содержащий информацию о страховом номере индивидуального лицевого счета.</w:t>
      </w:r>
    </w:p>
    <w:p w:rsidR="00C33B86" w:rsidRDefault="00DC1264" w:rsidP="00C33B86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>9</w:t>
      </w:r>
      <w:r w:rsidR="00C33B86" w:rsidRPr="00FB2EAE">
        <w:rPr>
          <w:rFonts w:ascii="Myriad Pro" w:hAnsi="Myriad Pro"/>
          <w:color w:val="833C0B"/>
          <w:sz w:val="24"/>
          <w:szCs w:val="24"/>
          <w:lang w:eastAsia="ru-RU"/>
        </w:rPr>
        <w:t xml:space="preserve">. Социальный контракт (при наличии). </w:t>
      </w:r>
      <w:r w:rsidR="00C33B86" w:rsidRPr="00452699">
        <w:rPr>
          <w:rFonts w:ascii="Myriad Pro" w:hAnsi="Myriad Pro"/>
          <w:color w:val="833C0B"/>
          <w:sz w:val="24"/>
          <w:szCs w:val="24"/>
          <w:lang w:eastAsia="ru-RU"/>
        </w:rPr>
        <w:sym w:font="Symbol" w:char="F02A"/>
      </w:r>
      <w:r w:rsidR="00C33B86" w:rsidRPr="00452699">
        <w:rPr>
          <w:rFonts w:ascii="Myriad Pro" w:hAnsi="Myriad Pro"/>
          <w:color w:val="833C0B"/>
          <w:sz w:val="24"/>
          <w:szCs w:val="24"/>
          <w:lang w:eastAsia="ru-RU"/>
        </w:rPr>
        <w:sym w:font="Symbol" w:char="F02A"/>
      </w:r>
    </w:p>
    <w:p w:rsidR="00C33B86" w:rsidRDefault="00DC1264" w:rsidP="00C33B86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>10</w:t>
      </w:r>
      <w:r w:rsidR="00C33B86">
        <w:rPr>
          <w:rFonts w:ascii="Myriad Pro" w:hAnsi="Myriad Pro"/>
          <w:color w:val="833C0B"/>
          <w:sz w:val="24"/>
          <w:szCs w:val="24"/>
          <w:lang w:eastAsia="ru-RU"/>
        </w:rPr>
        <w:t xml:space="preserve">. </w:t>
      </w:r>
      <w:r w:rsidR="00C33B86" w:rsidRPr="00033FD0">
        <w:rPr>
          <w:rFonts w:ascii="Myriad Pro" w:hAnsi="Myriad Pro"/>
          <w:color w:val="833C0B"/>
          <w:sz w:val="24"/>
          <w:szCs w:val="24"/>
          <w:lang w:eastAsia="ru-RU"/>
        </w:rPr>
        <w:t>Военный билет (для призывного возраста).</w:t>
      </w:r>
    </w:p>
    <w:p w:rsidR="00C33B86" w:rsidRPr="00033FD0" w:rsidRDefault="00C33B86" w:rsidP="00C33B86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t>1</w:t>
      </w:r>
      <w:r w:rsidR="00DC1264">
        <w:rPr>
          <w:rFonts w:ascii="Myriad Pro" w:hAnsi="Myriad Pro"/>
          <w:color w:val="833C0B"/>
          <w:sz w:val="24"/>
          <w:szCs w:val="24"/>
          <w:lang w:eastAsia="ru-RU"/>
        </w:rPr>
        <w:t>1</w:t>
      </w:r>
      <w:bookmarkStart w:id="0" w:name="_GoBack"/>
      <w:bookmarkEnd w:id="0"/>
      <w:r>
        <w:rPr>
          <w:rFonts w:ascii="Myriad Pro" w:hAnsi="Myriad Pro"/>
          <w:color w:val="833C0B"/>
          <w:sz w:val="24"/>
          <w:szCs w:val="24"/>
          <w:lang w:eastAsia="ru-RU"/>
        </w:rPr>
        <w:t xml:space="preserve">. </w:t>
      </w:r>
      <w:r w:rsidRPr="00033FD0">
        <w:rPr>
          <w:rFonts w:ascii="Myriad Pro" w:hAnsi="Myriad Pro"/>
          <w:color w:val="833C0B"/>
          <w:sz w:val="24"/>
          <w:szCs w:val="24"/>
          <w:lang w:eastAsia="ru-RU"/>
        </w:rPr>
        <w:t>Договор аренды либо иной документ в отношении места осуществления предпринимательской деятельности (при наличии).</w:t>
      </w:r>
    </w:p>
    <w:p w:rsidR="00C33B86" w:rsidRDefault="00C33B86" w:rsidP="00C33B86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sz w:val="24"/>
          <w:szCs w:val="24"/>
          <w:lang w:eastAsia="ru-RU"/>
        </w:rPr>
      </w:pPr>
      <w:r>
        <w:rPr>
          <w:rFonts w:ascii="Myriad Pro" w:hAnsi="Myriad Pro"/>
          <w:color w:val="833C0B"/>
          <w:sz w:val="24"/>
          <w:szCs w:val="24"/>
          <w:lang w:eastAsia="ru-RU"/>
        </w:rPr>
        <w:lastRenderedPageBreak/>
        <w:t>____________________</w:t>
      </w:r>
    </w:p>
    <w:p w:rsidR="00C33B86" w:rsidRPr="00F76FCA" w:rsidRDefault="00C33B86" w:rsidP="00C33B86">
      <w:pPr>
        <w:pStyle w:val="a3"/>
        <w:ind w:left="-142"/>
      </w:pPr>
      <w:r w:rsidRPr="00E47B2D">
        <w:rPr>
          <w:rFonts w:ascii="Myriad Pro" w:hAnsi="Myriad Pro"/>
          <w:color w:val="833C0B"/>
          <w:lang w:eastAsia="ru-RU"/>
        </w:rPr>
        <w:t>*</w:t>
      </w:r>
      <w:r>
        <w:t xml:space="preserve"> </w:t>
      </w:r>
      <w:r w:rsidRPr="00746228">
        <w:rPr>
          <w:rFonts w:ascii="Myriad Pro" w:hAnsi="Myriad Pro"/>
          <w:color w:val="833C0B"/>
          <w:lang w:val="ru-RU" w:eastAsia="ru-RU"/>
        </w:rPr>
        <w:t>представляются копии указанных документов (вместе с оригиналами для подтверждения их подлинности) либо нотариально удостоверенные копии</w:t>
      </w:r>
    </w:p>
    <w:p w:rsidR="00C33B86" w:rsidRPr="00746228" w:rsidRDefault="00C33B86" w:rsidP="00C33B86">
      <w:pPr>
        <w:widowControl w:val="0"/>
        <w:tabs>
          <w:tab w:val="left" w:pos="-142"/>
        </w:tabs>
        <w:spacing w:after="0" w:line="276" w:lineRule="auto"/>
        <w:ind w:left="-142"/>
        <w:jc w:val="both"/>
        <w:rPr>
          <w:rFonts w:ascii="Myriad Pro" w:hAnsi="Myriad Pro"/>
          <w:color w:val="833C0B"/>
          <w:lang w:eastAsia="ru-RU"/>
        </w:rPr>
      </w:pPr>
      <w:r w:rsidRPr="00746228">
        <w:rPr>
          <w:rFonts w:ascii="Myriad Pro" w:hAnsi="Myriad Pro"/>
          <w:color w:val="833C0B"/>
          <w:lang w:eastAsia="ru-RU"/>
        </w:rPr>
        <w:sym w:font="Symbol" w:char="F02A"/>
      </w:r>
      <w:r w:rsidRPr="00746228">
        <w:rPr>
          <w:rFonts w:ascii="Myriad Pro" w:hAnsi="Myriad Pro"/>
          <w:color w:val="833C0B"/>
          <w:lang w:eastAsia="ru-RU"/>
        </w:rPr>
        <w:sym w:font="Symbol" w:char="F02A"/>
      </w:r>
      <w:r w:rsidRPr="00746228">
        <w:rPr>
          <w:rFonts w:ascii="Myriad Pro" w:hAnsi="Myriad Pro"/>
          <w:color w:val="833C0B"/>
          <w:lang w:eastAsia="ru-RU"/>
        </w:rPr>
        <w:t xml:space="preserve"> </w:t>
      </w:r>
      <w:r>
        <w:rPr>
          <w:rFonts w:ascii="Myriad Pro" w:hAnsi="Myriad Pro"/>
          <w:color w:val="833C0B"/>
          <w:lang w:eastAsia="ru-RU"/>
        </w:rPr>
        <w:t>с</w:t>
      </w:r>
      <w:r w:rsidRPr="00746228">
        <w:rPr>
          <w:rFonts w:ascii="Myriad Pro" w:hAnsi="Myriad Pro"/>
          <w:color w:val="833C0B"/>
          <w:lang w:eastAsia="ru-RU"/>
        </w:rPr>
        <w:t>оглашение, заключенное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населения, обязуется оказать гражданину государственную социальную помощь, гражданин - реализовать мероприятия, предусмотренные программой социальной адаптации. Представляется копия указанного документа (вместе с оригиналом для подтверждения подлинности) либо нотариально удостоверенная копия.</w:t>
      </w:r>
    </w:p>
    <w:p w:rsidR="00F91952" w:rsidRDefault="00F91952"/>
    <w:sectPr w:rsidR="00F91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86"/>
    <w:rsid w:val="00C33B86"/>
    <w:rsid w:val="00DC1264"/>
    <w:rsid w:val="00F9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6FFF2-B060-48E8-B4B8-80425D1D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B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33B86"/>
    <w:rPr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C33B8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rsid w:val="00C33B86"/>
    <w:rPr>
      <w:vertAlign w:val="superscript"/>
    </w:rPr>
  </w:style>
  <w:style w:type="character" w:styleId="a6">
    <w:name w:val="Hyperlink"/>
    <w:uiPriority w:val="99"/>
    <w:unhideWhenUsed/>
    <w:rsid w:val="00C33B86"/>
    <w:rPr>
      <w:color w:val="0563C1"/>
      <w:u w:val="single"/>
    </w:rPr>
  </w:style>
  <w:style w:type="character" w:styleId="a7">
    <w:name w:val="annotation reference"/>
    <w:uiPriority w:val="99"/>
    <w:semiHidden/>
    <w:unhideWhenUsed/>
    <w:rsid w:val="00DC126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C1264"/>
    <w:rPr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C126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DC126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12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ndmicro86.ru" TargetMode="External"/><Relationship Id="rId4" Type="http://schemas.openxmlformats.org/officeDocument/2006/relationships/hyperlink" Target="http://www.fundmicro8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Татьяна Алексеевна</dc:creator>
  <cp:keywords/>
  <dc:description/>
  <cp:lastModifiedBy>Ларионова Татьяна Алексеевна</cp:lastModifiedBy>
  <cp:revision>2</cp:revision>
  <dcterms:created xsi:type="dcterms:W3CDTF">2023-12-20T13:17:00Z</dcterms:created>
  <dcterms:modified xsi:type="dcterms:W3CDTF">2024-03-20T12:08:00Z</dcterms:modified>
</cp:coreProperties>
</file>